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6030"/>
        <w:gridCol w:w="120"/>
      </w:tblGrid>
      <w:tr w:rsidR="00C2121C">
        <w:tc>
          <w:tcPr>
            <w:tcW w:w="10200" w:type="dxa"/>
            <w:gridSpan w:val="5"/>
            <w:shd w:val="clear" w:color="auto" w:fill="auto"/>
          </w:tcPr>
          <w:p w:rsidR="00C2121C" w:rsidRDefault="00E3282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ОПИСАНИЕ МЕСТОПОЛОЖЕНИЯ ГРАНИЦ</w:t>
            </w:r>
          </w:p>
        </w:tc>
      </w:tr>
      <w:tr w:rsidR="00C2121C">
        <w:tc>
          <w:tcPr>
            <w:tcW w:w="120" w:type="dxa"/>
            <w:shd w:val="clear" w:color="auto" w:fill="auto"/>
          </w:tcPr>
          <w:p w:rsidR="00C2121C" w:rsidRDefault="00C2121C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121C" w:rsidRDefault="003A3A61">
            <w:pPr>
              <w:pStyle w:val="ParagraphStyle2"/>
              <w:rPr>
                <w:rStyle w:val="CharacterStyle2"/>
                <w:rFonts w:eastAsia="Calibri"/>
              </w:rPr>
            </w:pPr>
            <w:r w:rsidRPr="003A3A61">
              <w:rPr>
                <w:rStyle w:val="CharacterStyle2"/>
                <w:rFonts w:eastAsia="Calibri"/>
              </w:rPr>
              <w:t xml:space="preserve">Публичный сервитут для размещения объекта </w:t>
            </w:r>
            <w:r w:rsidR="003B085D">
              <w:rPr>
                <w:rStyle w:val="CharacterStyle2"/>
                <w:rFonts w:eastAsia="Calibri"/>
              </w:rPr>
              <w:t>«</w:t>
            </w:r>
            <w:r w:rsidR="00E32820">
              <w:rPr>
                <w:rStyle w:val="CharacterStyle2"/>
                <w:rFonts w:eastAsia="Calibri"/>
              </w:rPr>
              <w:t>Газопровод межпоселковый от с.Червленое до п.Прудовый Светлоярского района Волгоградской области</w:t>
            </w:r>
            <w:r w:rsidR="003B085D">
              <w:rPr>
                <w:rStyle w:val="CharacterStyle2"/>
                <w:rFonts w:eastAsia="Calibri"/>
              </w:rPr>
              <w:t>»</w:t>
            </w:r>
          </w:p>
        </w:tc>
        <w:tc>
          <w:tcPr>
            <w:tcW w:w="120" w:type="dxa"/>
            <w:shd w:val="clear" w:color="auto" w:fill="auto"/>
          </w:tcPr>
          <w:p w:rsidR="00C2121C" w:rsidRDefault="00C2121C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C2121C">
        <w:tc>
          <w:tcPr>
            <w:tcW w:w="10200" w:type="dxa"/>
            <w:gridSpan w:val="5"/>
            <w:shd w:val="clear" w:color="auto" w:fill="auto"/>
          </w:tcPr>
          <w:p w:rsidR="00C2121C" w:rsidRDefault="00E32820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C2121C">
        <w:trPr>
          <w:trHeight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 w:rsidR="00C2121C" w:rsidRDefault="00E3282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C2121C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C2121C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C2121C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C2121C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Волгоградская область, Светлоярский р-н</w:t>
            </w:r>
          </w:p>
        </w:tc>
      </w:tr>
      <w:tr w:rsidR="00C2121C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 w:rsidP="00E93FA3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258 72</w:t>
            </w:r>
            <w:r w:rsidR="00E93FA3">
              <w:rPr>
                <w:rStyle w:val="CharacterStyle10"/>
                <w:rFonts w:eastAsia="Calibri"/>
              </w:rPr>
              <w:t>1</w:t>
            </w:r>
            <w:bookmarkStart w:id="0" w:name="_GoBack"/>
            <w:bookmarkEnd w:id="0"/>
            <w:r>
              <w:rPr>
                <w:rStyle w:val="CharacterStyle10"/>
                <w:rFonts w:eastAsia="Calibri"/>
              </w:rPr>
              <w:t xml:space="preserve"> м² ± 178 м²</w:t>
            </w:r>
          </w:p>
        </w:tc>
      </w:tr>
      <w:tr w:rsidR="00C2121C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3B085D" w:rsidP="008A7B44">
            <w:pPr>
              <w:pStyle w:val="ParagraphStyle9"/>
              <w:rPr>
                <w:rStyle w:val="CharacterStyle9"/>
                <w:rFonts w:eastAsia="Calibri"/>
              </w:rPr>
            </w:pPr>
            <w:r w:rsidRPr="003B0D2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Публичный сервитут в отношении земель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и </w:t>
            </w:r>
            <w:r w:rsidRPr="003B0D2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земельн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ых</w:t>
            </w:r>
            <w:r w:rsidRPr="003B0D2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ов </w:t>
            </w:r>
            <w:r w:rsidRPr="003B0D2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«</w:t>
            </w:r>
            <w:r w:rsidRPr="003B085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Газопровод межпоселковый от с.Червленое до п.Прудовый Светлоярского района Волгоградской области</w:t>
            </w:r>
            <w:r w:rsidR="008A7B4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», сроком на 3 года</w:t>
            </w:r>
            <w:r w:rsidRPr="003B0D2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в пользу ООО «Газпром газификация» (ИНН – 7813655197, ОГРН – 1217800107744, юридический адрес и фактический адрес: 194044,  г. Санкт-Петербург, вн. тер. г. Муниципальный округ Сампсониевское, пр-кт Большой Сампсониевский, д. 60, литера А, телефон 8 (812) 613-33-00, электронная почта: info@eoggazprom.ru).</w:t>
            </w:r>
          </w:p>
        </w:tc>
      </w:tr>
    </w:tbl>
    <w:p w:rsidR="00C2121C" w:rsidRDefault="00C2121C">
      <w:pPr>
        <w:sectPr w:rsidR="00C2121C">
          <w:pgSz w:w="11908" w:h="16833"/>
          <w:pgMar w:top="578" w:right="561" w:bottom="578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866214" w:rsidRPr="00866214" w:rsidTr="00C96ADC">
        <w:tc>
          <w:tcPr>
            <w:tcW w:w="10200" w:type="dxa"/>
            <w:gridSpan w:val="8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МСК-34, зона 1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b/>
                <w:noProof/>
                <w:color w:val="000000"/>
              </w:rPr>
            </w:pPr>
          </w:p>
        </w:tc>
      </w:tr>
      <w:tr w:rsidR="00866214" w:rsidRPr="00866214" w:rsidTr="00C96ADC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66214" w:rsidRPr="00866214" w:rsidTr="00C96ADC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866214" w:rsidRPr="00866214" w:rsidTr="00C96ADC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Обозначение характерных точек</w:t>
            </w: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866214" w:rsidRPr="00866214" w:rsidTr="00C96ADC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439 886,18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1 391 458,26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439 889,72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1 391 488,58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439 696,80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1 391 935,69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439 695,82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1 391 938,04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439 694,92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1 391 940,42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439 694,08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1 391 942,81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439 693,31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439 665,85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1 392 035,80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439 567,44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1 392 088,42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439 446,02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1 392 085,09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439 411,83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439 410,40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1 392 143,15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439 409,05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1 392 145,60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439 407,77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1 392 148,09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439 406,58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1 392 150,62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438 968,00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1 393 115,43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439 030,56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1 393 202,96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439 032,14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1 393 205,10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439 033,79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1 393 207,20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439 883,98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1 394 258,87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1 394 260,68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1 394 262,45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1 394 264,18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439 890,28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439 905,03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1 394 280,65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439 906,71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1 394 282,29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439 908,44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1 394 283,89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439 910,21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1 394 285,45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439 912,02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1 394 286,96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439 928,01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1 394 299,92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439 930,99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1 394 302,24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439 934,07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1 394 304,43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439 948,84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1 394 314,49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439 951,16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1 394 316,01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1 394 317,46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439 955,68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1 394 318,75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439 956,73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1 394 319,38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439 957,78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1 394 320,03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440 889,54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1 394 902,15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440 914,47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1 394 896,39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441 308,08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441 348,09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1 395 143,69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441 351,79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1 395 144,20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1 395 144,64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441 362,81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1 395 145,20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441 914,16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1 395 239,51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442 011,70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1 395 503,26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442 109,55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1 395 584,52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442 111,90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1 395 586,41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442 114,32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1 395 588,22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442 116,80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1 395 589,94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442 119,33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1 395 591,59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443 157,22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1 396 240,53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443 159,25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443 161,32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1 396 242,95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443 163,42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1 396 244,07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443 165,55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1 396 245,14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443 167,70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1 396 246,16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443 169,88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1 396 247,11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443 172,09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443 174,31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1 396 248,85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443 610,53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1 396 406,66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443 613,23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1 396 407,59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1 396 408,43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443 618,71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1 396 409,19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443 621,49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1 396 409,86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444 216,90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1 396 543,13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444 250,07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444 251,64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1 396 505,33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444 253,16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444 254,64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1 396 501,71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444 256,06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1 396 499,84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1 396 497,94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444 258,77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1 396 495,99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444 260,05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1 396 494,02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444 261,27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1 396 492,01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444 512,25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1 396 068,26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444 519,50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1 396 069,76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444 520,53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1 396 069,98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444 268,16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1 396 496,09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444 266,82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1 396 498,27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444 265,43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1 396 500,42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444 263,99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1 396 504,61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444 260,93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1 396 506,65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444 259,32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1 396 508,64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444 255,95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1 396 512,50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444 219,66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1 396 551,95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1 396 417,66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443 616,72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1 396 416,94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1 396 416,11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1 396 415,20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443 607,81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1 396 414,19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443 171,59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1 396 256,37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443 169,17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1 396 255,46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443 166,77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1 396 254,48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443 164,39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1 396 253,44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443 162,04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1 396 252,34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443 159,73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1 396 251,17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1 396 249,94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443 155,19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1 396 248,66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443 152,98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1 396 247,31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442 115,09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1 395 598,37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442 112,33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1 395 596,58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442 109,64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1 395 594,70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1 395 592,73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442 104,44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1 395 590,67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442 004,94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1 395 508,04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441 908,26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1 395 246,61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441 361,46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441 358,07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1 395 152,56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1 395 152,16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441 347,82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1 395 151,69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441 305,66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1 395 150,22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440 913,04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1 394 904,93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440 888,12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1 394 910,69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439 953,54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1 394 326,81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439 951,59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1 394 325,62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439 949,43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1 394 324,34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439 946,86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1 394 322,76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439 944,34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1 394 321,10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439 929,57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1 394 311,04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439 926,22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1 394 308,66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439 922,97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1 394 306,14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439 903,08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1 394 289,83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439 901,20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1 394 288,09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439 899,37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1 394 286,30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439 884,62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439 882,83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1 394 269,69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439 881,09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439 879,40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439 877,76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1 394 263,90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439 027,56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1 393 212,23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439 025,77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1 393 209,95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439 024,05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1 393 207,61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438 958,80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1 393 116,33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439 399,29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439 400,60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1 392 144,55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1 392 141,84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439 403,46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1 392 139,18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1 392 136,56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439 441,62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1 392 076,97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439 565,54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1 392 080,36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439 659,15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1 392 030,31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439 685,65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1 391 942,92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439 686,49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1 391 940,28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1 391 937,67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439 688,39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1 391 935,08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439 689,45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1 391 932,52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439 881,52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1 391 487,38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439 877,89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1 391 456,23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439 888,13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1 391 455,02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439 884,70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1 391 426,22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1 391 429,05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439 864,26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1 391 457,85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439 872,92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1 391 456,82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439 876,40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1 391 486,63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439 684,86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1 391 930,54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439 683,75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1 391 933,23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439 682,71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1 391 935,95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439 681,75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1 391 938,69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439 680,86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1 391 941,46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439 654,97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1 392 026,87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439 564,35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1 392 075,33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439 438,87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1 392 071,89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439 400,75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1 392 133,94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439 399,12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439 397,57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1 392 139,49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439 396,11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1 392 142,34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439 394,74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438 953,06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1 393 116,89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439 019,98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439 021,79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439 023,68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1 393 215,38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439 873,87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1 394 267,04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439 875,59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1 394 269,11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439 877,37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1 394 271,14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1 394 273,13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439 881,08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1 394 275,06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439 895,83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1 394 289,83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439 897,76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1 394 291,72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1 394 293,55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439 901,76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1 394 295,33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439 903,83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1 394 297,05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439 919,82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1 394 310,02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439 923,23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1 394 312,67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439 926,75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1 394 315,18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439 941,53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1 394 325,23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439 944,18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1 394 326,98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439 946,87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1 394 328,64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1 394 329,92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439 949,97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439 950,89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1 394 331,05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440 887,22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1 394 916,02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440 912,15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1 394 910,27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441 304,14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1 395 155,17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441 347,64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1 395 156,68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441 350,90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441 354,15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1 395 157,13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441 357,39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441 360,62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1 395 158,01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441 904,57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1 395 251,06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442 000,71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1 395 511,03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1 395 594,52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442 103,94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1 395 596,68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442 106,71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1 395 598,75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442 109,54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1 395 600,73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442 112,44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1 395 602,61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1 396 251,55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443 152,66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443 155,02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1 396 254,32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443 157,42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1 396 255,61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443 159,86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1 396 256,83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1 396 257,99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1 396 259,09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443 167,34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1 396 260,11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443 169,89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1 396 261,07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443 606,11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1 396 418,89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443 609,20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1 396 419,95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1 396 420,91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443 615,47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1 396 421,78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443 618,65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444 221,39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1 396 557,46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444 259,63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1 396 515,89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444 261,43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444 263,17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1 396 511,83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444 264,86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1 396 509,74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444 266,50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1 396 507,60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444 268,08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1 396 505,42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444 269,60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1 396 500,93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1 396 498,64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444 525,70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1 396 071,06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444 532,94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1 396 072,57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444 278,48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1 396 502,20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444 275,42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1 396 507,07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1 396 509,44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444 272,12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444 270,37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1 396 514,06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1 396 516,30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1 396 518,49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444 264,79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1 396 520,63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444 223,80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1 396 565,17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443 617,12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1 396 429,37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443 613,73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1 396 428,56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443 610,36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1 396 427,63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443 607,03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443 603,73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1 396 425,47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443 167,51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1 396 267,66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1 396 266,63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443 162,09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1 396 265,53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443 159,43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1 396 264,36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443 156,79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1 396 263,13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443 154,19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1 396 261,82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443 151,63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1 396 260,44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443 149,10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443 146,62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1 396 257,49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442 108,73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1 395 608,55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442 105,63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442 102,61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1 395 604,42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442 099,65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1 395 602,21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442 096,77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1 395 599,90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441 994,80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1 395 515,22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441 899,41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1 395 257,27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441 359,44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1 395 164,91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441 356,44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1 395 164,45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441 353,44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1 395 164,09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441 350,42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1 395 163,84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441 347,40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1 395 163,68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441 302,03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1 395 162,10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440 910,90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1 394 917,74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440 885,97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1 394 923,50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439 947,19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1 394 336,99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439 946,33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1 394 336,46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1 394 335,94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439 943,30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1 394 334,65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439 940,42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1 394 332,88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439 937,59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1 394 331,02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439 922,82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1 394 320,96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439 919,06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1 394 318,29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439 915,41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1 394 315,46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1 394 302,49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1 394 300,65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439 895,05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1 394 298,75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439 892,93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1 394 296,79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439 890,87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1 394 294,78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439 876,12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1 394 280,00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439 874,12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1 394 277,94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439 872,16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1 394 275,82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439 870,27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1 394 273,66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439 868,43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1 394 271,44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439 018,23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1 393 219,78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439 016,22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1 393 217,21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439 014,28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1 393 214,59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438 945,01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1 393 117,67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439 388,37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1 392 142,34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439 389,83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1 392 139,25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439 391,39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439 393,04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1 392 133,21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439 394,79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1 392 130,27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439 435,02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1 392 064,79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439 562,69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1 392 068,28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439 649,11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1 392 022,07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439 674,17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1 391 939,43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439 675,11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1 391 936,47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439 676,14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439 677,24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1 391 930,64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439 678,43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1 391 927,77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1 391 485,57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1 391 460,62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439 861,63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1 391 461,17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439 857,52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1 391 426,42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439 887,33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1 391 422,89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439 891,44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1 391 457,65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439 886,18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1 391 458,26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445 038,47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1 395 179,78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445 537,31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1 395 475,23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445 534,38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1 395 481,62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445 551,71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1 395 491,89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445 554,29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1 395 485,29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445 643,50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1 395 538,12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445 641,10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1 395 544,84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445 642,39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1 395 545,61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445 642,03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1 395 546,55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445 551,34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1 395 492,84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445 041,28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1 395 190,74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444 542,40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1 396 033,06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444 541,37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1 396 032,84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444 534,13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1 396 031,32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445 038,47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1 395 179,78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445 043,03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1 395 197,59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445 531,85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1 395 487,11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445 528,92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1 395 493,50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445 045,49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1 395 207,18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444 554,81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1 396 035,65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444 547,57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1 396 034,14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445 043,03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1 395 197,59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445 549,49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1 395 497,56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445 639,05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1 395 550,60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445 636,65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1 395 557,31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445 546,91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1 395 504,16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445 549,49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1 395 497,56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445 675,57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1 395 557,12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446 017,47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1 395 759,61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446 014,48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1 395 765,98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446 014,05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1 395 766,89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445 672,61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1 395 564,66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445 672,98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1 395 563,72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445 675,57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1 395 557,12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445 670,76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1 395 569,38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446 011,92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1 395 771,44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446 008,94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1 395 777,80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445 668,17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1 395 575,98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445 670,76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1 395 569,38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446 110,09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1 395 814,47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446 320,03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1 395 938,81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446 319,14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1 396 018,90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446 319,08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1 396 021,33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446 318,97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1 396 023,75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1 396 026,17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446 318,60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1 396 028,59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446 237,17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1 396 845,29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447 409,95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1 396 962,22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1 396 962,54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447 418,50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1 396 963,41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447 421,33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1 396 963,96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447 441,77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1 396 968,19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447 444,58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447 447,38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1 396 969,51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447 450,15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447 452,91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1 396 971,11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447 475,78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1 396 978,41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447 477,57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447 479,36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447 485,83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1 396 981,93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447 489,37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1 396 983,27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450 462,89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1 398 162,62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450 483,00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1 398 146,70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450 485,12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1 398 144,97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450 487,20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450 489,21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1 398 141,30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450 491,17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1 398 139,38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450 630,65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1 397 998,15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450 774,64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1 398 035,22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450 836,51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1 398 095,88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450 822,51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1 398 110,16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450 764,47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1 398 053,25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450 636,80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1 398 020,38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450 505,40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1 398 153,43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450 503,01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1 398 155,78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450 500,54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1 398 158,06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450 498,01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1 398 160,26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450 495,41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1 398 162,38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450 466,25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1 398 185,47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447 482,00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1 397 001,86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447 480,56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1 397 001,30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447 479,10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1 397 000,77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447 472,63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1 396 998,45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447 471,17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1 396 997,95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447 469,70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1 396 997,46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1 396 990,17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447 444,58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447 442,31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1 396 988,85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447 440,02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447 437,72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1 396 987,78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1 396 983,55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447 414,96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1 396 983,10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447 412,64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447 407,96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446 215,28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1 396 863,20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446 298,70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446 299,00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1 396 022,65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446 299,14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1 396 018,68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446 299,90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1 395 950,14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446 101,59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1 395 832,68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446 104,56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1 395 826,31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446 306,94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1 395 946,17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446 306,14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1 396 018,76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446 305,99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1 396 023,03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446 305,66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446 222,94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1 396 856,93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447 408,66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1 396 975,16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1 396 975,44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1 396 975,79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447 416,20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447 418,69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447 439,14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1 396 980,92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447 441,62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1 396 981,47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447 444,08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447 446,53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1 396 982,76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447 448,96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1 396 983,50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1 396 990,79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447 473,41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1 396 991,31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447 481,46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1 396 994,75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447 484,58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450 465,08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1 398 177,47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450 491,07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1 398 156,90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450 493,50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1 398 154,91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450 495,87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1 398 152,85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1 398 150,72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450 500,42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1 398 148,51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450 634,65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1 398 012,60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450 768,03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1 398 046,94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450 816,70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1 398 094,66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450 815,28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1 398 096,09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450 822,39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1 398 103,13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450 829,42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1 398 096,02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450 822,32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1 398 088,99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450 820,22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1 398 091,11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450 770,57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1 398 042,43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450 633,11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1 398 007,04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450 496,86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1 398 145,00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1 398 147,10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450 492,54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1 398 149,12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450 490,28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1 398 151,09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450 487,96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1 398 152,98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450 464,24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1 398 171,76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447 486,42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1 396 990,70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1 396 990,07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447 483,14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1 396 989,47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447 476,67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1 396 987,15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1 396 986,58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447 473,35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1 396 986,03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447 450,48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1 396 978,73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447 447,92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1 396 977,96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447 445,35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1 396 977,24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447 442,76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1 396 976,60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447 440,15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1 396 976,03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ectPr w:rsidR="00866214" w:rsidRPr="00866214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866214" w:rsidRPr="00866214" w:rsidTr="00C96ADC">
        <w:tc>
          <w:tcPr>
            <w:tcW w:w="10200" w:type="dxa"/>
            <w:gridSpan w:val="6"/>
            <w:shd w:val="clear" w:color="auto" w:fill="auto"/>
            <w:vAlign w:val="bottom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lastRenderedPageBreak/>
              <w:t>Раздел 2</w:t>
            </w: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447 419,71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1 396 971,79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447 417,09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1 396 971,29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447 414,45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1 396 970,85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447 411,81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447 409,15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1 396 970,18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446 228,42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1 396 852,45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446 310,64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446 310,99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1 396 023,31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446 311,14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1 396 018,81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446 311,98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1 395 943,34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446 106,69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1 395 821,75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н486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446 107,11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1 395 820,84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н356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446 110,09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1 395 814,47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rPr>
                <w:sz w:val="1"/>
                <w:szCs w:val="1"/>
              </w:rPr>
            </w:pPr>
          </w:p>
        </w:tc>
      </w:tr>
      <w:tr w:rsidR="00866214" w:rsidRPr="00866214" w:rsidTr="00C96AD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866214" w:rsidRPr="00866214" w:rsidTr="00C96AD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86621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866214" w:rsidRPr="00866214" w:rsidTr="00C96AD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66214" w:rsidRPr="00866214" w:rsidRDefault="00866214" w:rsidP="00866214">
            <w:pPr>
              <w:ind w:left="28" w:right="28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866214" w:rsidRPr="00866214" w:rsidRDefault="00866214" w:rsidP="00866214">
      <w:pPr>
        <w:spacing w:line="15" w:lineRule="exact"/>
      </w:pPr>
    </w:p>
    <w:p w:rsidR="00C2121C" w:rsidRDefault="00C2121C">
      <w:pPr>
        <w:sectPr w:rsidR="00C2121C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C2121C">
        <w:tc>
          <w:tcPr>
            <w:tcW w:w="10200" w:type="dxa"/>
            <w:gridSpan w:val="10"/>
            <w:shd w:val="clear" w:color="auto" w:fill="auto"/>
            <w:vAlign w:val="bottom"/>
          </w:tcPr>
          <w:p w:rsidR="00C2121C" w:rsidRDefault="00E32820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C2121C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C2121C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МСК-34, зона 1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C2121C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C2121C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C2121C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C2121C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C2121C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121C" w:rsidRDefault="00E32820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C2121C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C2121C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C2121C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121C" w:rsidRDefault="00C2121C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C2121C">
            <w:pPr>
              <w:rPr>
                <w:rStyle w:val="FakeCharacterStyle"/>
              </w:rPr>
            </w:pPr>
          </w:p>
        </w:tc>
      </w:tr>
      <w:tr w:rsidR="00C2121C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C2121C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C2121C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121C" w:rsidRDefault="00E32820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C2121C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C2121C" w:rsidRDefault="00C2121C">
      <w:pPr>
        <w:spacing w:line="15" w:lineRule="exact"/>
      </w:pPr>
    </w:p>
    <w:p w:rsidR="00C2121C" w:rsidRDefault="00C2121C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C2121C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1C" w:rsidRDefault="00E32820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C2121C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2121C" w:rsidRDefault="00C2121C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C2121C" w:rsidRDefault="00C2121C">
      <w:pPr>
        <w:spacing w:line="15" w:lineRule="exact"/>
      </w:pPr>
    </w:p>
    <w:sectPr w:rsidR="00C2121C">
      <w:pgSz w:w="11908" w:h="16833"/>
      <w:pgMar w:top="561" w:right="561" w:bottom="561" w:left="1139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21C"/>
    <w:rsid w:val="003A3A61"/>
    <w:rsid w:val="003B085D"/>
    <w:rsid w:val="00866214"/>
    <w:rsid w:val="008A7B44"/>
    <w:rsid w:val="00C2121C"/>
    <w:rsid w:val="00E32820"/>
    <w:rsid w:val="00E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9237"/>
  <w15:docId w15:val="{0D0872C5-811C-42FF-B612-A950E67F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  <w:jc w:val="center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Давлетгареева Эльмира Рамилевна</dc:creator>
  <cp:lastModifiedBy>Муратова Айгуль Хамитьяновна</cp:lastModifiedBy>
  <cp:revision>7</cp:revision>
  <cp:lastPrinted>2024-10-08T05:02:00Z</cp:lastPrinted>
  <dcterms:created xsi:type="dcterms:W3CDTF">2024-10-08T05:01:00Z</dcterms:created>
  <dcterms:modified xsi:type="dcterms:W3CDTF">2024-10-18T10:01:00Z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